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2" w:rsidRDefault="001B1712" w:rsidP="001B1712">
      <w:pPr>
        <w:pStyle w:val="a3"/>
        <w:shd w:val="clear" w:color="auto" w:fill="FFFFFF"/>
        <w:tabs>
          <w:tab w:val="left" w:pos="4245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  <w:r w:rsidRPr="001B1712">
        <w:rPr>
          <w:b/>
          <w:sz w:val="32"/>
        </w:rPr>
        <w:t>Рекомендации для родителей по развитию социально-коммуникативных навыков у детей раннего возраста</w:t>
      </w:r>
    </w:p>
    <w:p w:rsidR="001B1712" w:rsidRPr="001B1712" w:rsidRDefault="001B1712" w:rsidP="001B1712">
      <w:pPr>
        <w:pStyle w:val="a3"/>
        <w:shd w:val="clear" w:color="auto" w:fill="FFFFFF"/>
        <w:tabs>
          <w:tab w:val="left" w:pos="4245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</w:p>
    <w:p w:rsidR="00217768" w:rsidRPr="00217768" w:rsidRDefault="001B1712" w:rsidP="001B1712">
      <w:pPr>
        <w:pStyle w:val="a3"/>
        <w:shd w:val="clear" w:color="auto" w:fill="FFFFFF"/>
        <w:tabs>
          <w:tab w:val="left" w:pos="4245"/>
        </w:tabs>
        <w:spacing w:before="0" w:beforeAutospacing="0" w:after="0" w:afterAutospacing="0" w:line="360" w:lineRule="auto"/>
        <w:ind w:firstLine="709"/>
        <w:jc w:val="both"/>
      </w:pPr>
      <w:r>
        <w:t xml:space="preserve">    </w:t>
      </w:r>
      <w:r w:rsidR="00217768">
        <w:t xml:space="preserve"> </w:t>
      </w:r>
      <w:r w:rsidR="00217768">
        <w:rPr>
          <w:sz w:val="28"/>
          <w:szCs w:val="28"/>
        </w:rPr>
        <w:t xml:space="preserve">Игра – это </w:t>
      </w:r>
      <w:r w:rsidR="00217768" w:rsidRPr="00217768">
        <w:rPr>
          <w:sz w:val="28"/>
          <w:szCs w:val="28"/>
        </w:rPr>
        <w:t>школа </w:t>
      </w:r>
      <w:r w:rsidR="00217768" w:rsidRPr="001B1712">
        <w:rPr>
          <w:rStyle w:val="a4"/>
          <w:b w:val="0"/>
          <w:sz w:val="28"/>
          <w:szCs w:val="28"/>
          <w:bdr w:val="none" w:sz="0" w:space="0" w:color="auto" w:frame="1"/>
        </w:rPr>
        <w:t>социальных отношений</w:t>
      </w:r>
      <w:r w:rsidR="00217768" w:rsidRPr="001B1712">
        <w:rPr>
          <w:b/>
          <w:sz w:val="28"/>
          <w:szCs w:val="28"/>
        </w:rPr>
        <w:t>,</w:t>
      </w:r>
      <w:r w:rsidR="00217768" w:rsidRPr="00217768">
        <w:rPr>
          <w:sz w:val="28"/>
          <w:szCs w:val="28"/>
        </w:rPr>
        <w:t xml:space="preserve"> в которых моделируются формы поведения ребенка. И наша задача – правильно и умело помочь детям приобрести в игре необходимые </w:t>
      </w:r>
      <w:r w:rsidR="00217768" w:rsidRPr="001B1712">
        <w:rPr>
          <w:rStyle w:val="a4"/>
          <w:b w:val="0"/>
          <w:sz w:val="28"/>
          <w:szCs w:val="28"/>
          <w:bdr w:val="none" w:sz="0" w:space="0" w:color="auto" w:frame="1"/>
        </w:rPr>
        <w:t>социальные навыки</w:t>
      </w:r>
      <w:r w:rsidR="00217768" w:rsidRPr="001B1712">
        <w:rPr>
          <w:b/>
          <w:sz w:val="28"/>
          <w:szCs w:val="28"/>
        </w:rPr>
        <w:t>.</w:t>
      </w: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Игра дает детям возможность воспроизвести взрослый мир и участвовать в воображаемой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социальной жизни</w:t>
      </w:r>
      <w:r w:rsidRPr="001B1712">
        <w:rPr>
          <w:b/>
          <w:sz w:val="28"/>
          <w:szCs w:val="28"/>
        </w:rPr>
        <w:t>.</w:t>
      </w:r>
      <w:r w:rsidRPr="00217768">
        <w:rPr>
          <w:sz w:val="28"/>
          <w:szCs w:val="28"/>
        </w:rPr>
        <w:t xml:space="preserve"> Дети учатся разрешать конфликты, выражать эмоции и адекватно взаимодействовать с окружающими.</w:t>
      </w:r>
    </w:p>
    <w:p w:rsidR="001B3092" w:rsidRPr="00217768" w:rsidRDefault="001B3092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Что же такое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1B1712">
        <w:rPr>
          <w:sz w:val="28"/>
          <w:szCs w:val="28"/>
        </w:rPr>
        <w:t>?</w:t>
      </w:r>
      <w:r w:rsidRPr="00217768">
        <w:rPr>
          <w:sz w:val="28"/>
          <w:szCs w:val="28"/>
        </w:rPr>
        <w:t xml:space="preserve"> Это комплексный процесс, во время которого ребенок усваивает ценности, традиции, культуру общества или сообщества, в котором ему предстоит жить.</w:t>
      </w:r>
    </w:p>
    <w:p w:rsidR="00217768" w:rsidRPr="001B1712" w:rsidRDefault="001B3092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Это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217768">
        <w:rPr>
          <w:sz w:val="28"/>
          <w:szCs w:val="28"/>
        </w:rPr>
        <w:t xml:space="preserve"> положительного отношения ребенка к </w:t>
      </w:r>
      <w:r w:rsidR="00217768">
        <w:rPr>
          <w:sz w:val="28"/>
          <w:szCs w:val="28"/>
        </w:rPr>
        <w:t>себе, другим людям, окружающему </w:t>
      </w:r>
      <w:r w:rsidR="001B1712">
        <w:rPr>
          <w:sz w:val="28"/>
          <w:szCs w:val="28"/>
        </w:rPr>
        <w:t>миру</w:t>
      </w:r>
      <w:r w:rsidRPr="00217768">
        <w:rPr>
          <w:sz w:val="28"/>
          <w:szCs w:val="28"/>
        </w:rPr>
        <w:t>. Важнейшей основой полноценного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социально</w:t>
      </w:r>
      <w:r w:rsidRPr="00217768">
        <w:rPr>
          <w:rStyle w:val="a4"/>
          <w:sz w:val="28"/>
          <w:szCs w:val="28"/>
          <w:bdr w:val="none" w:sz="0" w:space="0" w:color="auto" w:frame="1"/>
        </w:rPr>
        <w:t>-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коммуникативного развития</w:t>
      </w:r>
      <w:r w:rsidR="0021776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B1712">
        <w:rPr>
          <w:sz w:val="28"/>
          <w:szCs w:val="28"/>
          <w:bdr w:val="none" w:sz="0" w:space="0" w:color="auto" w:frame="1"/>
        </w:rPr>
        <w:t>ребенка является его положительное самоощущение</w:t>
      </w:r>
      <w:r w:rsidRPr="00217768">
        <w:rPr>
          <w:sz w:val="28"/>
          <w:szCs w:val="28"/>
        </w:rPr>
        <w:t>: уверенность в своих возможностях, в том, что он хороший, его любят.</w:t>
      </w:r>
    </w:p>
    <w:p w:rsidR="001B1712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Становление базовых навыков общения происходит в дошкольном возрасте. И главную роль здесь играют отношения с родителями. Если малыш обделен вниманием близких и не может приобрести опыт коммуникации, в дальнейшем ему будет трудно взаимодействовать с окружающими. У него могут развиться такие качества, как неуверенность в себе, застенчивость, мнительность, замкнутость, черствость, эгоизм, страх перед общением. Родителям всегда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сверстниками и взрослыми. Задача родителей - помочь ребенку успешно преодолеть все этапы наработки коммуникативных навыков.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17768" w:rsidRPr="001B1712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7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Социально-коммуникативное развитие детей направлено на решение следующих задач:</w:t>
      </w: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развивать усвоение норм и ценностей, принятых в обществе, включая моральные и нравственные ценности;</w:t>
      </w: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формировать положительное отношение и чувства принадлежности к своей семье;</w:t>
      </w: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формировать основы собственной безопасности и безопасности окружающего мира «в быту, социуме, природе»;</w:t>
      </w: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овладевать элементарными общепринятыми нормами и правилами поведения в социуме;</w:t>
      </w:r>
    </w:p>
    <w:p w:rsid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овладевать элементарными нормами и правилами здорового образа жизни.</w:t>
      </w: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rStyle w:val="a4"/>
          <w:sz w:val="28"/>
          <w:szCs w:val="28"/>
          <w:bdr w:val="none" w:sz="0" w:space="0" w:color="auto" w:frame="1"/>
        </w:rPr>
        <w:t>Ранний возраст</w:t>
      </w:r>
      <w:r w:rsidRPr="00217768">
        <w:rPr>
          <w:sz w:val="28"/>
          <w:szCs w:val="28"/>
        </w:rPr>
        <w:t> – уникальный период в жизни человека. Ребенок интенсивно овладевает речью, общением, культурой человеческого мышления.</w:t>
      </w: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Малыш копирует, отображает в действиях и словах, в эмоциональных проявлениях и поступках мир, в котором живет. Именно в </w:t>
      </w:r>
      <w:r w:rsidRPr="00217768">
        <w:rPr>
          <w:rStyle w:val="a4"/>
          <w:sz w:val="28"/>
          <w:szCs w:val="28"/>
          <w:bdr w:val="none" w:sz="0" w:space="0" w:color="auto" w:frame="1"/>
        </w:rPr>
        <w:t>ранние</w:t>
      </w:r>
      <w:r w:rsidRPr="00217768">
        <w:rPr>
          <w:sz w:val="28"/>
          <w:szCs w:val="28"/>
        </w:rPr>
        <w:t> годы закладываются основы здоровья и интеллекта Малыша.</w:t>
      </w: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Возможность понимать речь и говорить становится для ребенка третьего года жизни важным средством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217768">
        <w:rPr>
          <w:sz w:val="28"/>
          <w:szCs w:val="28"/>
        </w:rPr>
        <w:t>. В этом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возрасте</w:t>
      </w:r>
      <w:r w:rsidRPr="00217768">
        <w:rPr>
          <w:sz w:val="28"/>
          <w:szCs w:val="28"/>
        </w:rPr>
        <w:t> функции речи расширяются, и она становится не только средством общения ребенка с взрослым, но и средством его общения с детьми.</w:t>
      </w: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Совместная деятельность взрослого с ребёнком помогает налаживать эмоциональный контакт и деловое сотрудничество взрослых и </w:t>
      </w:r>
      <w:r w:rsidRPr="001B1712">
        <w:rPr>
          <w:rStyle w:val="a4"/>
          <w:i/>
          <w:sz w:val="28"/>
          <w:szCs w:val="28"/>
          <w:bdr w:val="none" w:sz="0" w:space="0" w:color="auto" w:frame="1"/>
        </w:rPr>
        <w:t>детей</w:t>
      </w:r>
      <w:r w:rsidRPr="00217768">
        <w:rPr>
          <w:sz w:val="28"/>
          <w:szCs w:val="28"/>
        </w:rPr>
        <w:t>. Взрослому важно организовать совместные действия так, чтобы он мог вызвать ребёнка на взаимодействие или найти живые, доступные для ребёнка поводы для общения.</w:t>
      </w:r>
    </w:p>
    <w:p w:rsidR="001B1712" w:rsidRDefault="001B1712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1B1712" w:rsidRDefault="001B1712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1B1712" w:rsidRDefault="001B1712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712">
        <w:rPr>
          <w:b/>
          <w:i/>
          <w:sz w:val="28"/>
          <w:szCs w:val="28"/>
        </w:rPr>
        <w:lastRenderedPageBreak/>
        <w:t>Некоторые особенности</w:t>
      </w:r>
      <w:r w:rsidRPr="00217768">
        <w:rPr>
          <w:sz w:val="28"/>
          <w:szCs w:val="28"/>
        </w:rPr>
        <w:t> </w:t>
      </w:r>
      <w:r w:rsidRPr="001B1712">
        <w:rPr>
          <w:rStyle w:val="a4"/>
          <w:i/>
          <w:sz w:val="28"/>
          <w:szCs w:val="28"/>
          <w:bdr w:val="none" w:sz="0" w:space="0" w:color="auto" w:frame="1"/>
        </w:rPr>
        <w:t>детей раннего возраста</w:t>
      </w:r>
      <w:r w:rsidRPr="001B1712">
        <w:rPr>
          <w:i/>
          <w:sz w:val="28"/>
          <w:szCs w:val="28"/>
        </w:rPr>
        <w:t>:</w:t>
      </w:r>
    </w:p>
    <w:p w:rsidR="00217768" w:rsidRPr="00217768" w:rsidRDefault="00217768" w:rsidP="001B1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им трудно сосредоточиться на однообразной, непривлекательной для них деятельности, в то время как в процессе игры они достаточно долгое время могут оставаться внимательными;</w:t>
      </w:r>
    </w:p>
    <w:p w:rsidR="00217768" w:rsidRPr="00217768" w:rsidRDefault="00217768" w:rsidP="001B1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внимание вызывается внешне привлекательными предметами, событиями и сохраняется до тех пор, пока сохраняется интерес;</w:t>
      </w:r>
    </w:p>
    <w:p w:rsidR="00217768" w:rsidRPr="00217768" w:rsidRDefault="00217768" w:rsidP="001B1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поведение ситуативно и почти всегда складывается из импульсивных поступков;</w:t>
      </w:r>
    </w:p>
    <w:p w:rsidR="00217768" w:rsidRPr="00217768" w:rsidRDefault="00217768" w:rsidP="001B1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детям </w:t>
      </w:r>
      <w:r w:rsidRPr="001B1712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Pr="00217768">
        <w:rPr>
          <w:sz w:val="28"/>
          <w:szCs w:val="28"/>
        </w:rPr>
        <w:t> свойственны подражательность, лёгкая внушаемость;</w:t>
      </w:r>
    </w:p>
    <w:p w:rsidR="00217768" w:rsidRPr="00217768" w:rsidRDefault="00217768" w:rsidP="001B1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217768">
        <w:rPr>
          <w:sz w:val="28"/>
          <w:szCs w:val="28"/>
        </w:rPr>
        <w:t>преобладает зрительно-эмоциональная память и наглядно-действенное мышление.</w:t>
      </w: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17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 </w:t>
      </w:r>
      <w:hyperlink r:id="rId5" w:history="1">
        <w:r w:rsidRPr="00217768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shd w:val="clear" w:color="auto" w:fill="FFFFFF"/>
          </w:rPr>
          <w:t>развития у детей</w:t>
        </w:r>
      </w:hyperlink>
      <w:r w:rsidRPr="00217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навыков общения и улучшения отношений можно проводить игры, в которых участвует ребенок и родитель или группа детей.</w:t>
      </w:r>
    </w:p>
    <w:p w:rsidR="00217768" w:rsidRPr="00217768" w:rsidRDefault="00217768" w:rsidP="001B17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Малыши рассаживаются на ковре, ставят на него пальчики и изображают </w:t>
      </w:r>
      <w:proofErr w:type="spellStart"/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осьминожек</w:t>
      </w:r>
      <w:proofErr w:type="spellEnd"/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 встрече радостно приветствуют друг друга.</w:t>
      </w:r>
    </w:p>
    <w:p w:rsidR="00217768" w:rsidRPr="00217768" w:rsidRDefault="00217768" w:rsidP="001B17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представляют, что их пальчики на правой руке добрые мышата, а на левой — злые волчата. Им нужно познакомиться и подружиться. Если ребенок с этим хорошо справляется, ему нужно предложить пообщаться с пальчиками других детей.</w:t>
      </w:r>
    </w:p>
    <w:p w:rsidR="00217768" w:rsidRPr="00217768" w:rsidRDefault="00217768" w:rsidP="001B17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ребенок изображает пловца, а другие </w:t>
      </w:r>
      <w:hyperlink r:id="rId6" w:tooltip="дети" w:history="1">
        <w:r w:rsidRPr="0021776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дети</w:t>
        </w:r>
      </w:hyperlink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становятся ласковыми волнами. Они окружают пловца и нежно поглаживают его со словами «мы любим тебя».</w:t>
      </w:r>
    </w:p>
    <w:p w:rsidR="00217768" w:rsidRPr="00217768" w:rsidRDefault="00217768" w:rsidP="001B17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 бросает ребенку мяч, произнося «я тебя люблю за то, что ты…». Ребенок возвращает мяч, придумывая в ответ, за что он любит маму, папу, бабушку, дедушку, брата, сестру.</w:t>
      </w:r>
    </w:p>
    <w:p w:rsidR="00217768" w:rsidRPr="00217768" w:rsidRDefault="00217768" w:rsidP="001B17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ребенок поработает актером: изобразит радость, гнев, удивление, испуг. Ему будет легче вжиться в роль, если он представит, что </w:t>
      </w: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съел вкусное мороженое (эмоция радости), кто-то взял без разрешения его игрушку (гнев).</w:t>
      </w:r>
    </w:p>
    <w:p w:rsidR="00217768" w:rsidRPr="00217768" w:rsidRDefault="00217768" w:rsidP="001B1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 помощью этих и похожих игр можно ускорить коммуникативное  </w:t>
      </w:r>
      <w:hyperlink r:id="rId7" w:history="1">
        <w:r w:rsidRPr="0021776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развитие ребенка</w:t>
        </w:r>
      </w:hyperlink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>. В таких игр</w:t>
      </w:r>
      <w:r w:rsidR="001B171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избавляется от скованности, ощущает возможности собственного тела, исследует свои эмоции, учится правильно интерпретировать мимику других людей. Групповые игры помогают преодолеть боязнь контакта, создают условия для наработки навыков дружеского общения.</w:t>
      </w:r>
    </w:p>
    <w:p w:rsid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Умение общаться — один из ключевых факторов достижения успеха, наряду с волевыми качествами личности и интеллектуальными способностями. От степени развития коммуникативных навыков зависит успешность личности в профессиональной деятельности и во многих других сферах жизни. Родители должны не упустить возможности первых лет жизни ребенка, потому что в дальнейшем будет очень трудно компенсировать недополученное в детстве.</w:t>
      </w:r>
    </w:p>
    <w:p w:rsidR="0027459A" w:rsidRDefault="0027459A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59A" w:rsidRPr="0027459A" w:rsidRDefault="0027459A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Примеры игр на развитие социально-коммуникативных навыков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игра «Накормим куклу обедом»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представление об использовании предметов посуды; формировать обобщенное понятие посуда, первичные представления о происхождении вещей; развивать игровой опыт, потребность в общении со взрослыми, доброжелательность к ним; привлекать к называнию знакомых слов, составлять предложения с ними по теме.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куклы, стол, стульчики по количеству кукол, тарелка, ложка, чашка, кастрюля, чайник.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* * *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Пригласите ребенка к куклам. Скажите от имени большой куклы.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Кукла. Настя, Машенька и Женя, мойте руки хорошо, не жалейте мыла!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подходят к крану с «водой», «намыливают» руки, «смывают» пену, «вытирают» насухо.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Я уж стол накрыла, всем поставила приборы, всем салфетки раздала. Обратитесь к ребенку, а что стоит на столе?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ребенка.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нужны ложки?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ребенка.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чего нужны салфетки?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ребенка.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посадим кукол за стол и покормим их.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Кукла. Прекращайте разговоры — я вам супу налила. Воспитатель. Что нужно, чтобы накормить кукол супом? Дети. Кастрюля, в кастрюле варят суп, тарелка, в тарелку наливают суп, суп едят ложкой.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покормить кукол супом, приговаривая: «Ешьте суп, он вкусный. Ешьте аккуратно!»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«еды» предлагает детям вытереть рот салфеткой.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можно пить компот. Компот налили в чайник. Алена, возьми чайник и «налей» в чашечки «компот».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выполняет.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Скажи, Наташа, что пьют куклы?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Ребенок. Они пьют компот.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Взрослый. Из чего куклы пьют компот?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Они пьют компот из чашки.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Взрослый. Молодцы, все съели! Что нужно сказать?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Спасибо.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Взрослый. А теперь нужно помыть посуду. Дети, что мы будем мыть?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Посуду.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Взрослый. У кукол опять будет красиво в комнате, все будет чисто и стоять на своих местах.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самостоятельная игра в игровом уголке.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Дидактическая игра для детей  раннего возраста</w:t>
      </w:r>
      <w:r w:rsidR="00743A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«Умоем куклу»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перенести полученные навыки умывания в игровые действия; поддерживать положительные чувства к процессу умывания.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водопроводный кран, прикрепленный к спинке детского стульчика, маленький пластмассовый тазик, установленный на сиденье этого же стульчика, маленькое махровое полотенце или салфетка с петелькой, размещенные на этом же стульчике с обратной стороны спинки, кусочек мыла — маленький пластмассовый кирпичик из строительного набора, кукла Катя.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 ребенка на куклу Катю, которая собирается кушать. Спросите у ребенка, что нужно сделать перед тем, как сесть за стол. Обобщить ответы ребенка.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Спросите</w:t>
      </w:r>
      <w:r w:rsidR="00743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предложить Кате для мытья рук?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перечисляет предметы, размещенные в игровом уголке, необходимые для игры.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выполнить действия с участием куклы в определенной последовательности, сопровождая их действия чтением потешек, одобряя или поправляя последовательность действий.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чистыми ручками вымоем Кате лицо. Посмотрите, как я это буду делать. (Набирает немного воды в сложенные лодочкой ладошки и подносит к лицу куклы, растирая его водой, читает при этом </w:t>
      </w:r>
      <w:proofErr w:type="spellStart"/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потешку</w:t>
      </w:r>
      <w:proofErr w:type="spellEnd"/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: «Водичка-водичка...».)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вместе покажем Кате, как надо мыть лицо.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Попробуйте вместе с  ребенком имитировать т указанные действия, повторяя слова </w:t>
      </w:r>
      <w:proofErr w:type="spellStart"/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умыть Катю? (Вызывает двух-трех детей.)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Побуждайте ребенка называть выполняемые действия, вводя в их активный словарь слова: намыливать, стряхивать, насухо.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конце игры от имени куклы благодарите ребенка, что он научили ее правильно мыть руки и лицо, повторяя: «Как хорошо, когда руки чистые».</w:t>
      </w:r>
    </w:p>
    <w:p w:rsidR="0027459A" w:rsidRPr="0027459A" w:rsidRDefault="0027459A" w:rsidP="00274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59A">
        <w:rPr>
          <w:rFonts w:ascii="Times New Roman" w:hAnsi="Times New Roman" w:cs="Times New Roman"/>
          <w:sz w:val="28"/>
          <w:szCs w:val="28"/>
          <w:shd w:val="clear" w:color="auto" w:fill="FFFFFF"/>
        </w:rPr>
        <w:t>Вы — молодцы! Вы — большие и умеете сами мыть ручки и научите этому всех своих кукол.</w:t>
      </w:r>
    </w:p>
    <w:p w:rsidR="0027459A" w:rsidRDefault="0027459A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768" w:rsidRPr="00217768" w:rsidRDefault="00217768" w:rsidP="001B17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7768" w:rsidRPr="00217768" w:rsidRDefault="00217768" w:rsidP="001B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768" w:rsidRPr="00217768" w:rsidSect="001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ABA"/>
    <w:multiLevelType w:val="hybridMultilevel"/>
    <w:tmpl w:val="7C868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A7E92"/>
    <w:multiLevelType w:val="multilevel"/>
    <w:tmpl w:val="03C6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725CC"/>
    <w:multiLevelType w:val="hybridMultilevel"/>
    <w:tmpl w:val="9D124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D53068"/>
    <w:multiLevelType w:val="multilevel"/>
    <w:tmpl w:val="64E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92"/>
    <w:rsid w:val="001B1712"/>
    <w:rsid w:val="001B3092"/>
    <w:rsid w:val="001E0E55"/>
    <w:rsid w:val="00217768"/>
    <w:rsid w:val="0027459A"/>
    <w:rsid w:val="00743A55"/>
    <w:rsid w:val="00E3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92"/>
    <w:rPr>
      <w:b/>
      <w:bCs/>
    </w:rPr>
  </w:style>
  <w:style w:type="character" w:styleId="a5">
    <w:name w:val="Hyperlink"/>
    <w:basedOn w:val="a0"/>
    <w:uiPriority w:val="99"/>
    <w:unhideWhenUsed/>
    <w:rsid w:val="002177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mat-i-ditya/publikacii/stati/razvitie_ditey/%20titl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mat-i-ditya/publikacii/stati/deti/" TargetMode="External"/><Relationship Id="rId5" Type="http://schemas.openxmlformats.org/officeDocument/2006/relationships/hyperlink" Target="https://medaboutme.ru/mat-i-ditya/publikacii/stati/razvitie_ditey/%20titl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2020-04-18T08:42:00Z</dcterms:created>
  <dcterms:modified xsi:type="dcterms:W3CDTF">2020-04-18T08:42:00Z</dcterms:modified>
</cp:coreProperties>
</file>